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DF756D" w14:textId="7548E4EA" w:rsidR="007C2FEE" w:rsidRPr="00C51A52" w:rsidRDefault="00DC1544" w:rsidP="007C2FEE">
      <w:pPr>
        <w:pStyle w:val="Head"/>
        <w:bidi w:val="0"/>
      </w:pPr>
      <w:r>
        <w:rPr>
          <w:lang w:val="pt-br"/>
          <w:b w:val="1"/>
          <w:bCs w:val="1"/>
          <w:i w:val="0"/>
          <w:iCs w:val="0"/>
          <w:u w:val="none"/>
          <w:vertAlign w:val="baseline"/>
          <w:rtl w:val="0"/>
        </w:rPr>
        <w:t xml:space="preserve">Benninghoven │ </w:t>
      </w:r>
      <w:bookmarkStart w:id="0" w:name="_Hlk203038193"/>
      <w:r>
        <w:rPr>
          <w:lang w:val="pt-br"/>
          <w:b w:val="1"/>
          <w:bCs w:val="1"/>
          <w:i w:val="0"/>
          <w:iCs w:val="0"/>
          <w:u w:val="none"/>
          <w:vertAlign w:val="baseline"/>
          <w:rtl w:val="0"/>
        </w:rPr>
        <w:t xml:space="preserve">Solução Retrofitimpressiona no Vale do Reno Alpino</w:t>
      </w:r>
    </w:p>
    <w:p w14:paraId="34A89D42" w14:textId="482852B7" w:rsidR="007C2FEE" w:rsidRPr="00C51A52" w:rsidRDefault="00807BF0" w:rsidP="007C2FEE">
      <w:pPr>
        <w:pStyle w:val="Subhead"/>
        <w:bidi w:val="0"/>
      </w:pPr>
      <w:r>
        <w:rPr>
          <w:lang w:val="pt-br"/>
          <w:b w:val="1"/>
          <w:bCs w:val="1"/>
          <w:i w:val="0"/>
          <w:iCs w:val="0"/>
          <w:u w:val="none"/>
          <w:vertAlign w:val="baseline"/>
          <w:rtl w:val="0"/>
        </w:rPr>
        <w:t xml:space="preserve">Implementar, unir e expandir duas usinas de asfalto</w:t>
      </w:r>
    </w:p>
    <w:bookmarkEnd w:id="0"/>
    <w:p w14:paraId="43A5AB78" w14:textId="01ABFB01" w:rsidR="007C2FEE" w:rsidRPr="00C51A52" w:rsidRDefault="0034664B" w:rsidP="007C2FEE">
      <w:pPr>
        <w:pStyle w:val="Teaser"/>
        <w:bidi w:val="0"/>
      </w:pPr>
      <w:r>
        <w:rPr>
          <w:lang w:val="pt-br"/>
          <w:b w:val="1"/>
          <w:bCs w:val="1"/>
          <w:i w:val="0"/>
          <w:iCs w:val="0"/>
          <w:u w:val="none"/>
          <w:vertAlign w:val="baseline"/>
          <w:rtl w:val="0"/>
        </w:rPr>
        <w:t xml:space="preserve">Nas unidades austríacas de Götzis e Nenzing, estão montadas duas usinas de asfalto da Benninghoven, ambas em operação há muitos anos. </w:t>
      </w:r>
      <w:r>
        <w:rPr>
          <w:lang w:val="pt-br"/>
          <w:b w:val="1"/>
          <w:bCs w:val="1"/>
          <w:i w:val="0"/>
          <w:iCs w:val="0"/>
          <w:u w:val="none"/>
          <w:vertAlign w:val="baseline"/>
          <w:rtl w:val="0"/>
        </w:rPr>
        <w:t xml:space="preserve">Elas foram agora modernizadas e unidas na unidade de Götzis. </w:t>
      </w:r>
    </w:p>
    <w:p w14:paraId="074FF9E2" w14:textId="20AA9B52" w:rsidR="007C2FEE" w:rsidRPr="001F38A1" w:rsidRDefault="0070426C" w:rsidP="002B4CE2">
      <w:pPr>
        <w:pStyle w:val="Absatzberschrift"/>
        <w:spacing w:after="220"/>
        <w:jc w:val="both"/>
        <w:rPr>
          <w:b w:val="0"/>
        </w:rPr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No município austríaco de Götzis, a Benninghoven construiu uma usina de asfalto de alto desempenho, unindo duas usinas existentes e atualizando-as para o mais avançado patamar tecnológico. Graças ao conceito modular e a um planejamento detalhado, foi possível implementar a solução Retrofit. Nesse processo, foi adotada uma abordagem sustentável: as usinas modulares da Benninghoven permitiram reutilizar em grande parte os componentes das usinas existentes, combinando-os com novas e inovadoras soluções Retrofit. </w:t>
      </w:r>
    </w:p>
    <w:p w14:paraId="22320BAD" w14:textId="7AA0CECE" w:rsidR="007C2FEE" w:rsidRPr="00C51A52" w:rsidRDefault="00DC1544" w:rsidP="002B4CE2">
      <w:pPr>
        <w:pStyle w:val="Teaserhead"/>
        <w:bidi w:val="0"/>
      </w:pPr>
      <w:r>
        <w:rPr>
          <w:lang w:val="pt-br"/>
          <w:b w:val="1"/>
          <w:bCs w:val="1"/>
          <w:i w:val="0"/>
          <w:iCs w:val="0"/>
          <w:u w:val="none"/>
          <w:vertAlign w:val="baseline"/>
          <w:rtl w:val="0"/>
        </w:rPr>
        <w:t xml:space="preserve">Desmontagem, mudança e montagem da usina de asfalto</w:t>
      </w:r>
    </w:p>
    <w:p w14:paraId="74F6A4A4" w14:textId="4C9C5D2C" w:rsidR="007C2FEE" w:rsidRDefault="00D55316" w:rsidP="007C2FEE">
      <w:pPr>
        <w:pStyle w:val="Standardabsatz"/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A usina TBA de Nenzing foi desmontada, transportada por 21 quilômetros e integrada em Götzis aos depósitos de betume existentes. </w:t>
      </w:r>
    </w:p>
    <w:p w14:paraId="2A33F5D0" w14:textId="4B3931BC" w:rsidR="005C05C9" w:rsidRPr="00C51A52" w:rsidRDefault="005C05C9" w:rsidP="007C2FEE">
      <w:pPr>
        <w:pStyle w:val="Standardabsatz"/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As usinas de asfalto TBA distinguem-se por seu conceito modular e pelas grandes capacidades de armazenamento do silo de armazenamento quente e do silo de carregamento de material de mistura. Elas são adequadas tanto para serem usadas de modo semimóvel como estacionário. Sua alta flexibilidade, a multiplicidade de opções disponíveis e outras especificações fazem da TBA uma especialista em matéria de usinas de asfalto. O conceito inovador da usina permite que ela seja perfeitamente integrada em todo o seu ciclo de vida.</w:t>
      </w:r>
    </w:p>
    <w:p w14:paraId="1E1BF6D6" w14:textId="2F97172A" w:rsidR="002D1259" w:rsidRPr="00C51A52" w:rsidRDefault="0070426C" w:rsidP="002D1259">
      <w:pPr>
        <w:pStyle w:val="Teaserhead"/>
        <w:bidi w:val="0"/>
      </w:pPr>
      <w:r>
        <w:rPr>
          <w:lang w:val="pt-br"/>
          <w:b w:val="1"/>
          <w:bCs w:val="1"/>
          <w:i w:val="0"/>
          <w:iCs w:val="0"/>
          <w:u w:val="none"/>
          <w:vertAlign w:val="baseline"/>
          <w:rtl w:val="0"/>
        </w:rPr>
        <w:t xml:space="preserve">Mais variedade e flexibilidade</w:t>
      </w:r>
    </w:p>
    <w:p w14:paraId="445E7FAB" w14:textId="71E1299E" w:rsidR="002D1259" w:rsidRPr="00C51A52" w:rsidRDefault="0089073A" w:rsidP="0017102C">
      <w:pPr>
        <w:pStyle w:val="Standardabsatz"/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Com a expansão específica do silo de armazenamento quente na usina de Götzis, existem agora 14 compartimentos, incluindo calha rotativa, com capacidade de 150 t. No futuro, será possível armazenar a quente uma maior variedade de tipos de agregado. Isso é complementado por uma alimentação de betume combinada com comando inteligente. </w:t>
      </w:r>
    </w:p>
    <w:p w14:paraId="7FB1C51E" w14:textId="6D074C61" w:rsidR="002D1259" w:rsidRPr="00C51A52" w:rsidRDefault="002D1259" w:rsidP="0089073A">
      <w:pPr>
        <w:pStyle w:val="Standardabsatz"/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A combinação das alimentações de betume de ambas as usinas e a integração de um controle inteligente de betume permitem que o cliente atue com flexibilidade perante défices energéticos e flutuações de preço do betume. Isso assegura um gerenciamento eficiente tanto da quantidade como da variedade de betume.</w:t>
      </w:r>
    </w:p>
    <w:p w14:paraId="0070AB87" w14:textId="149D033B" w:rsidR="002D1259" w:rsidRPr="00C51A52" w:rsidRDefault="00627D9D" w:rsidP="002D1259">
      <w:pPr>
        <w:pStyle w:val="Teaserhead"/>
        <w:bidi w:val="0"/>
      </w:pPr>
      <w:r>
        <w:rPr>
          <w:lang w:val="pt-br"/>
          <w:b w:val="1"/>
          <w:bCs w:val="1"/>
          <w:i w:val="0"/>
          <w:iCs w:val="0"/>
          <w:u w:val="none"/>
          <w:vertAlign w:val="baseline"/>
          <w:rtl w:val="0"/>
        </w:rPr>
        <w:t xml:space="preserve">Aumentar a taxa de reciclagem, simplificar a operação</w:t>
      </w:r>
    </w:p>
    <w:p w14:paraId="2A2D4EF6" w14:textId="66919BEA" w:rsidR="002D1259" w:rsidRPr="00C51A52" w:rsidRDefault="002D1259" w:rsidP="004A0BB0">
      <w:pPr>
        <w:pStyle w:val="Teaserhead"/>
        <w:spacing w:after="220"/>
        <w:rPr>
          <w:b w:val="0"/>
        </w:rPr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Além do sistema de reciclagem a frio existente, a usina foi pré-equipada com a tecnologia de gerador de gás quente para taxas de reciclagem de até 100%. Essa tecnologia pode aumentar ainda mais a percentagem de materiais reciclados no produto final e, ao mesmo tempo, reduzir as emissões geradas na produção de materiais de mistura. </w:t>
      </w:r>
    </w:p>
    <w:p w14:paraId="4EE6133A" w14:textId="166AF4A0" w:rsidR="00DC1544" w:rsidRPr="00C51A52" w:rsidRDefault="002D1259" w:rsidP="002D1259">
      <w:pPr>
        <w:pStyle w:val="Standardabsatz"/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O novo comando BLS4 torna a usina mais clara e fácil de operar para os colaboradores. Além disso, as capacidades de armazenamento da usina foram expandidas. Atualmente estão disponíveis oito compartimentos com vista a um aumento das capacidades de armazenamento e da variedade de tipos de asfalto, bem como ao armazenamento de mástique asfáltico.</w:t>
      </w:r>
    </w:p>
    <w:p w14:paraId="33921D31" w14:textId="77777777" w:rsidR="002D1259" w:rsidRPr="00C51A52" w:rsidRDefault="002D1259" w:rsidP="002D1259">
      <w:pPr>
        <w:pStyle w:val="Teaserhead"/>
        <w:bidi w:val="0"/>
      </w:pPr>
      <w:r>
        <w:rPr>
          <w:lang w:val="pt-br"/>
          <w:b w:val="1"/>
          <w:bCs w:val="1"/>
          <w:i w:val="0"/>
          <w:iCs w:val="0"/>
          <w:u w:val="none"/>
          <w:vertAlign w:val="baseline"/>
          <w:rtl w:val="0"/>
        </w:rPr>
        <w:t xml:space="preserve">A localização estratégica oferece vantagens logísticas</w:t>
      </w:r>
    </w:p>
    <w:p w14:paraId="6F844706" w14:textId="0C1709EA" w:rsidR="002D1259" w:rsidRPr="00C51A52" w:rsidRDefault="002D1259" w:rsidP="002D1259">
      <w:pPr>
        <w:pStyle w:val="Standardabsatz"/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A nova usina está situada na extremidade sul do Lago Constança, na quádrupla fronteira, na proximidade imediata da Alemanha, Suíça e Liechtenstein. Isto significa que as misturas podem ser rapidamente expedidas pelas fronteiras. O fato de se tratar de vários países significa que existem requisitos diferentes em termos de mistura ou uma variedade maior de receitas, o que pode ser gerido de forma flexível graças à usina modernizada. </w:t>
      </w:r>
    </w:p>
    <w:p w14:paraId="069D346A" w14:textId="05C875B4" w:rsidR="002D1259" w:rsidRPr="00C51A52" w:rsidRDefault="0089073A" w:rsidP="002D1259">
      <w:pPr>
        <w:pStyle w:val="Teaserhead"/>
        <w:bidi w:val="0"/>
      </w:pPr>
      <w:r>
        <w:rPr>
          <w:lang w:val="pt-br"/>
          <w:b w:val="1"/>
          <w:bCs w:val="1"/>
          <w:i w:val="0"/>
          <w:iCs w:val="0"/>
          <w:u w:val="none"/>
          <w:vertAlign w:val="baseline"/>
          <w:rtl w:val="0"/>
        </w:rPr>
        <w:t xml:space="preserve">Retrofit como solução competente</w:t>
      </w:r>
    </w:p>
    <w:p w14:paraId="47FD3ABE" w14:textId="702F6149" w:rsidR="002D1259" w:rsidRPr="00C51A52" w:rsidRDefault="005B0F7A" w:rsidP="002D1259">
      <w:pPr>
        <w:pStyle w:val="Standardabsatz"/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A especialista em usinas de asfalto Benninghoven não projeta as usinas transportáveis somente para que possam ser deslocadas de um local para outro. Graças à construção modular, as usinas existentes podem ser facilmente atualizadas, sobretudo de acordo com o mais avançado patamar tecnológico. Para clientes como a Hilti &amp; Jehle, o foco está na parceria de longa data, com ênfase em eficiência, sustentabilidade e a viabilidade futura. Um projeto tão complexo como o da Áustria só funciona com uma equipe forte. Definir interfaces, compreender e respeitar a engenharia de processos e integrá-la no comando — é muito mais do que apenas trocar aço.</w:t>
      </w:r>
    </w:p>
    <w:p w14:paraId="21E5DC1F" w14:textId="0A3A5BD2" w:rsidR="002D1259" w:rsidRPr="00C51A52" w:rsidRDefault="002D1259" w:rsidP="002D1259">
      <w:pPr>
        <w:pStyle w:val="Standardabsatz"/>
      </w:pPr>
    </w:p>
    <w:p w14:paraId="0A9BB9D2" w14:textId="633FE44A" w:rsidR="0017102C" w:rsidRDefault="0017102C">
      <w:pPr>
        <w:rPr>
          <w:rFonts w:eastAsiaTheme="minorHAnsi" w:cstheme="minorBidi"/>
          <w:sz w:val="22"/>
          <w:szCs w:val="24"/>
        </w:rPr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br w:type="page"/>
      </w:r>
    </w:p>
    <w:p w14:paraId="64ABBB85" w14:textId="024AAF51" w:rsidR="007C2FEE" w:rsidRPr="00C51A52" w:rsidRDefault="007C2FEE" w:rsidP="00BC487A">
      <w:pPr>
        <w:rPr>
          <w:b/>
          <w:bCs/>
          <w:sz w:val="22"/>
          <w:szCs w:val="22"/>
        </w:rPr>
        <w:bidi w:val="0"/>
      </w:pPr>
      <w:r>
        <w:rPr>
          <w:sz w:val="22"/>
          <w:szCs w:val="22"/>
          <w:lang w:val="pt-br"/>
          <w:b w:val="1"/>
          <w:bCs w:val="1"/>
          <w:i w:val="0"/>
          <w:iCs w:val="0"/>
          <w:u w:val="none"/>
          <w:vertAlign w:val="baseline"/>
          <w:rtl w:val="0"/>
        </w:rPr>
        <w:t xml:space="preserve">Fotos:</w:t>
      </w:r>
    </w:p>
    <w:p w14:paraId="06345839" w14:textId="77777777" w:rsidR="00BC487A" w:rsidRPr="00C51A52" w:rsidRDefault="00BC487A" w:rsidP="00BC487A">
      <w:pPr>
        <w:rPr>
          <w:rFonts w:eastAsiaTheme="minorHAnsi" w:cstheme="minorBidi"/>
          <w:b/>
          <w:sz w:val="22"/>
          <w:szCs w:val="24"/>
        </w:rPr>
      </w:pPr>
    </w:p>
    <w:p w14:paraId="5BFBF390" w14:textId="5EA522F2" w:rsidR="007C2FEE" w:rsidRPr="00C51A52" w:rsidRDefault="002D1259" w:rsidP="00BA7BC5">
      <w:pPr>
        <w:pStyle w:val="BUbold"/>
        <w:rPr>
          <w:b w:val="0"/>
          <w:bCs/>
        </w:rPr>
        <w:bidi w:val="0"/>
      </w:pPr>
      <w:r>
        <w:rPr>
          <w:noProof/>
          <w:lang w:val="pt-br"/>
          <w:b w:val="0"/>
          <w:bCs w:val="0"/>
          <w:i w:val="0"/>
          <w:iCs w:val="0"/>
          <w:u w:val="none"/>
          <w:vertAlign w:val="baseline"/>
          <w:rtl w:val="0"/>
        </w:rPr>
        <w:drawing>
          <wp:inline distT="0" distB="0" distL="0" distR="0" wp14:anchorId="71A5B8EF" wp14:editId="332AD203">
            <wp:extent cx="2880000" cy="1619320"/>
            <wp:effectExtent l="0" t="0" r="0" b="63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1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br w:type="textWrapping"/>
      </w:r>
      <w:r>
        <w:rPr>
          <w:lang w:val="pt-br"/>
          <w:b w:val="1"/>
          <w:bCs w:val="1"/>
          <w:i w:val="0"/>
          <w:iCs w:val="0"/>
          <w:u w:val="none"/>
          <w:vertAlign w:val="baseline"/>
          <w:rtl w:val="0"/>
        </w:rPr>
        <w:t xml:space="preserve">B_pic_Retrofit_TBA_Hilti_Jehle_1223_0003a</w:t>
      </w: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br w:type="textWrapping"/>
      </w: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A usina Benninghoven em Nenzing foi desmontada e, em Götzis, recebeu novos componentes e foi reconstruída. </w:t>
      </w:r>
    </w:p>
    <w:p w14:paraId="10AF8B22" w14:textId="77777777" w:rsidR="000D357E" w:rsidRPr="00C51A52" w:rsidRDefault="000D357E" w:rsidP="000D357E">
      <w:pPr>
        <w:pStyle w:val="BUnormal"/>
      </w:pPr>
    </w:p>
    <w:p w14:paraId="64BE1C2F" w14:textId="6DE4727F" w:rsidR="003229B2" w:rsidRPr="00C51A52" w:rsidRDefault="003229B2" w:rsidP="003229B2">
      <w:pPr>
        <w:pStyle w:val="BUbold"/>
        <w:bidi w:val="0"/>
      </w:pPr>
      <w:r>
        <w:rPr>
          <w:noProof/>
          <w:lang w:val="pt-br"/>
          <w:b w:val="0"/>
          <w:bCs w:val="0"/>
          <w:i w:val="0"/>
          <w:iCs w:val="0"/>
          <w:u w:val="none"/>
          <w:vertAlign w:val="baseline"/>
          <w:rtl w:val="0"/>
        </w:rPr>
        <w:drawing>
          <wp:inline distT="0" distB="0" distL="0" distR="0" wp14:anchorId="3C1348B3" wp14:editId="37B84EE5">
            <wp:extent cx="2880000" cy="1620227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br w:type="textWrapping"/>
      </w:r>
      <w:r>
        <w:rPr>
          <w:lang w:val="pt-br"/>
          <w:b w:val="1"/>
          <w:bCs w:val="1"/>
          <w:i w:val="0"/>
          <w:iCs w:val="0"/>
          <w:u w:val="none"/>
          <w:vertAlign w:val="baseline"/>
          <w:rtl w:val="0"/>
        </w:rPr>
        <w:t xml:space="preserve">B_pic_Retrofit_TBA_Hilti_Jehle_1223_0006a</w:t>
      </w:r>
    </w:p>
    <w:p w14:paraId="7442C1D4" w14:textId="020F338F" w:rsidR="003229B2" w:rsidRPr="00C51A52" w:rsidRDefault="003229B2" w:rsidP="003229B2">
      <w:pPr>
        <w:pStyle w:val="BUnormal"/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O componente-chave da TBA em Götzis é a nova seção de pesagem e mistura (Retrofit). Ela foi entregue em paralelo a partir da fábrica da Benninghoven em Wittlich.</w:t>
      </w:r>
    </w:p>
    <w:p w14:paraId="09B4AE43" w14:textId="237D0C8B" w:rsidR="003229B2" w:rsidRPr="00C51A52" w:rsidRDefault="003229B2" w:rsidP="003229B2">
      <w:pPr>
        <w:pStyle w:val="Standardabsatz"/>
      </w:pPr>
    </w:p>
    <w:p w14:paraId="136DA710" w14:textId="700972DC" w:rsidR="003229B2" w:rsidRPr="00C51A52" w:rsidRDefault="003229B2" w:rsidP="003229B2">
      <w:pPr>
        <w:pStyle w:val="Standardabsatz"/>
        <w:spacing w:after="0"/>
        <w:rPr>
          <w:b/>
          <w:sz w:val="20"/>
        </w:rPr>
        <w:bidi w:val="0"/>
      </w:pPr>
      <w:r>
        <w:rPr>
          <w:noProof/>
          <w:lang w:val="pt-br"/>
          <w:b w:val="0"/>
          <w:bCs w:val="0"/>
          <w:i w:val="0"/>
          <w:iCs w:val="0"/>
          <w:u w:val="none"/>
          <w:vertAlign w:val="baseline"/>
          <w:rtl w:val="0"/>
        </w:rPr>
        <w:drawing>
          <wp:inline distT="0" distB="0" distL="0" distR="0" wp14:anchorId="0871B5CC" wp14:editId="41254732">
            <wp:extent cx="2880000" cy="1620227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br w:type="textWrapping"/>
      </w:r>
      <w:r>
        <w:rPr>
          <w:sz w:val="20"/>
          <w:lang w:val="pt-br"/>
          <w:b w:val="1"/>
          <w:bCs w:val="1"/>
          <w:i w:val="0"/>
          <w:iCs w:val="0"/>
          <w:u w:val="none"/>
          <w:vertAlign w:val="baseline"/>
          <w:rtl w:val="0"/>
        </w:rPr>
        <w:t xml:space="preserve">B_pic_Retrofit_TBA_Hilti_Jehle_1223_0010</w:t>
      </w:r>
    </w:p>
    <w:p w14:paraId="6763C918" w14:textId="6827EFFD" w:rsidR="003229B2" w:rsidRPr="00C51A52" w:rsidRDefault="003229B2" w:rsidP="003229B2">
      <w:pPr>
        <w:pStyle w:val="BUnormal"/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Os depósitos de betume de Nenzing foram posicionados e montados junto aos depósitos de betume existentes. A torre até o transportador de caçamba também já está montada em Götzis.</w:t>
      </w:r>
    </w:p>
    <w:p w14:paraId="2E8E4EC8" w14:textId="77777777" w:rsidR="002D1259" w:rsidRPr="00C51A52" w:rsidRDefault="002D1259" w:rsidP="002D1259">
      <w:pPr>
        <w:pStyle w:val="Standardabsatz"/>
      </w:pPr>
    </w:p>
    <w:p w14:paraId="67E83AFA" w14:textId="4AD8B1C9" w:rsidR="00980313" w:rsidRDefault="00714D6B" w:rsidP="00A96B2E">
      <w:pPr>
        <w:pStyle w:val="Note"/>
        <w:rPr/>
        <w:bidi w:val="0"/>
      </w:pPr>
      <w:r>
        <w:rPr>
          <w:lang w:val="pt-br"/>
          <w:b w:val="0"/>
          <w:bCs w:val="0"/>
          <w:i w:val="1"/>
          <w:iCs w:val="1"/>
          <w:u w:val="none"/>
          <w:vertAlign w:val="baseline"/>
          <w:rtl w:val="0"/>
        </w:rPr>
        <w:t xml:space="preserve">Aviso: </w:t>
      </w:r>
      <w:r>
        <w:rPr>
          <w:lang w:val="pt-br"/>
          <w:b w:val="0"/>
          <w:bCs w:val="0"/>
          <w:i w:val="1"/>
          <w:iCs w:val="1"/>
          <w:u w:val="none"/>
          <w:vertAlign w:val="baseline"/>
          <w:rtl w:val="0"/>
        </w:rPr>
        <w:t xml:space="preserve">Essas fotos servem apenas como pré-visualização. </w:t>
      </w:r>
      <w:r>
        <w:rPr>
          <w:lang w:val="pt-br"/>
          <w:b w:val="0"/>
          <w:bCs w:val="0"/>
          <w:i w:val="1"/>
          <w:iCs w:val="1"/>
          <w:u w:val="none"/>
          <w:vertAlign w:val="baseline"/>
          <w:rtl w:val="0"/>
        </w:rPr>
        <w:t xml:space="preserve">Para a impressão nas publicações, usar as fotos em resolução de 300 dpi, que estão disponíveis no download em anexo.</w:t>
      </w:r>
    </w:p>
    <w:p w14:paraId="76294302" w14:textId="27FC9F83" w:rsidR="0017102C" w:rsidRDefault="0017102C" w:rsidP="0017102C">
      <w:pPr>
        <w:pStyle w:val="Standardabsatz"/>
        <w:rPr/>
      </w:pPr>
    </w:p>
    <w:p w14:paraId="21801AC4" w14:textId="77777777" w:rsidR="0017102C" w:rsidRPr="0017102C" w:rsidRDefault="0017102C" w:rsidP="0017102C">
      <w:pPr>
        <w:pStyle w:val="Standardabsatz"/>
        <w:rPr/>
      </w:pPr>
    </w:p>
    <w:p w14:paraId="717825D0" w14:textId="4B1B0DAB" w:rsidR="00B409DF" w:rsidRDefault="00B409DF" w:rsidP="00B409DF">
      <w:pPr>
        <w:pStyle w:val="Absatzberschrift"/>
        <w:rPr>
          <w:iCs/>
        </w:rPr>
        <w:bidi w:val="0"/>
      </w:pPr>
      <w:r>
        <w:rPr>
          <w:lang w:val="pt-br"/>
          <w:b w:val="1"/>
          <w:bCs w:val="1"/>
          <w:i w:val="0"/>
          <w:iCs w:val="0"/>
          <w:u w:val="none"/>
          <w:vertAlign w:val="baseline"/>
          <w:rtl w:val="0"/>
        </w:rPr>
        <w:t xml:space="preserve">Para mais informações:</w:t>
      </w:r>
    </w:p>
    <w:p w14:paraId="294F8CA8" w14:textId="77777777" w:rsidR="00B409DF" w:rsidRDefault="00B409DF" w:rsidP="00B409DF">
      <w:pPr>
        <w:pStyle w:val="Absatzberschrift"/>
      </w:pPr>
    </w:p>
    <w:p w14:paraId="6BD3D8AD" w14:textId="77777777" w:rsidR="00B409DF" w:rsidRPr="002B783A" w:rsidRDefault="00B409DF" w:rsidP="00B409DF">
      <w:pPr>
        <w:pStyle w:val="Absatzberschrift"/>
        <w:rPr>
          <w:b w:val="0"/>
          <w:bCs/>
          <w:szCs w:val="22"/>
        </w:rPr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WIRTGEN GROUP</w:t>
      </w:r>
    </w:p>
    <w:p w14:paraId="392C6846" w14:textId="77777777" w:rsidR="00B409DF" w:rsidRDefault="00B409DF" w:rsidP="00B409DF">
      <w:pPr>
        <w:pStyle w:val="Fuzeile1"/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Public Relations</w:t>
      </w:r>
    </w:p>
    <w:p w14:paraId="77A90FFB" w14:textId="77777777" w:rsidR="00B409DF" w:rsidRDefault="00B409DF" w:rsidP="00B409DF">
      <w:pPr>
        <w:pStyle w:val="Fuzeile1"/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Reinhard-Wirtgen-Straße 2</w:t>
      </w:r>
    </w:p>
    <w:p w14:paraId="2BD7061F" w14:textId="77777777" w:rsidR="00B409DF" w:rsidRDefault="00B409DF" w:rsidP="00B409DF">
      <w:pPr>
        <w:pStyle w:val="Fuzeile1"/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53578 Windhagen</w:t>
      </w:r>
    </w:p>
    <w:p w14:paraId="7312A980" w14:textId="77777777" w:rsidR="00B409DF" w:rsidRDefault="00B409DF" w:rsidP="00B409DF">
      <w:pPr>
        <w:pStyle w:val="Fuzeile1"/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Deutschland</w:t>
      </w:r>
    </w:p>
    <w:p w14:paraId="2DFD9654" w14:textId="77777777" w:rsidR="00B409DF" w:rsidRDefault="00B409DF" w:rsidP="00B409DF">
      <w:pPr>
        <w:pStyle w:val="Fuzeile1"/>
      </w:pPr>
    </w:p>
    <w:p w14:paraId="747CCDAF" w14:textId="738155A8" w:rsidR="00B409DF" w:rsidRPr="00914C7E" w:rsidRDefault="00B409DF" w:rsidP="00B409DF">
      <w:pPr>
        <w:pStyle w:val="Fuzeile1"/>
        <w:rPr>
          <w:rFonts w:ascii="Times New Roman" w:hAnsi="Times New Roman" w:cs="Times New Roman"/>
        </w:rPr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Telefone: </w:t>
      </w: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ab/>
      </w: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+49 (0) 2645 131 – 1966</w:t>
      </w:r>
    </w:p>
    <w:p w14:paraId="72EBA31D" w14:textId="43BFF2F6" w:rsidR="00B409DF" w:rsidRPr="00914C7E" w:rsidRDefault="00B409DF" w:rsidP="00B409DF">
      <w:pPr>
        <w:pStyle w:val="Fuzeile1"/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Fax: </w:t>
      </w: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ab/>
      </w: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+49 (0) 2645 131 – 499</w:t>
      </w:r>
    </w:p>
    <w:p w14:paraId="54DD8925" w14:textId="35D8949F" w:rsidR="00B409DF" w:rsidRDefault="00B409DF" w:rsidP="00B409DF">
      <w:pPr>
        <w:pStyle w:val="Fuzeile1"/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E-mail: </w:t>
      </w: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ab/>
      </w: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PR@wirtgen-group.com</w:t>
      </w:r>
    </w:p>
    <w:p w14:paraId="51E322C9" w14:textId="77777777" w:rsidR="00B409DF" w:rsidRPr="00F91A52" w:rsidRDefault="00B409DF" w:rsidP="00B409DF">
      <w:pPr>
        <w:pStyle w:val="Fuzeile1"/>
        <w:rPr>
          <w:vanish/>
        </w:rPr>
      </w:pPr>
    </w:p>
    <w:p w14:paraId="11BA6AC4" w14:textId="77777777" w:rsidR="00B409DF" w:rsidRPr="00114A31" w:rsidRDefault="00B409DF" w:rsidP="00B409DF">
      <w:pPr>
        <w:pStyle w:val="Fuzeile1"/>
        <w:rPr/>
        <w:bidi w:val="0"/>
      </w:pPr>
      <w:r>
        <w:rPr>
          <w:lang w:val="pt-br"/>
          <w:b w:val="0"/>
          <w:bCs w:val="0"/>
          <w:i w:val="0"/>
          <w:iCs w:val="0"/>
          <w:u w:val="none"/>
          <w:vertAlign w:val="baseline"/>
          <w:rtl w:val="0"/>
        </w:rPr>
        <w:t xml:space="preserve">www.wirtgen-group.com</w:t>
      </w:r>
    </w:p>
    <w:p w14:paraId="2A29322A" w14:textId="77777777" w:rsidR="00B409DF" w:rsidRDefault="00B409DF" w:rsidP="00541C9E">
      <w:pPr>
        <w:pStyle w:val="Absatzberschrift"/>
        <w:rPr>
          <w:iCs/>
        </w:rPr>
      </w:pPr>
    </w:p>
    <w:p w14:paraId="1AA2C54F" w14:textId="77777777" w:rsidR="00B409DF" w:rsidRDefault="00B409DF" w:rsidP="00541C9E">
      <w:pPr>
        <w:pStyle w:val="Absatzberschrift"/>
        <w:rPr>
          <w:iCs/>
        </w:rPr>
      </w:pPr>
    </w:p>
    <w:p w14:paraId="3D604A55" w14:textId="179BBC00" w:rsidR="00F048D4" w:rsidRPr="00F74540" w:rsidRDefault="00F048D4" w:rsidP="00F74540">
      <w:pPr>
        <w:pStyle w:val="Fuzeile1"/>
      </w:pPr>
    </w:p>
    <w:sectPr w:rsidR="00F048D4" w:rsidRPr="00F74540" w:rsidSect="00CA4A09">
      <w:headerReference w:type="even" r:id="rId13"/>
      <w:headerReference w:type="default" r:id="rId14"/>
      <w:footerReference w:type="default" r:id="rId15"/>
      <w:headerReference w:type="first" r:id="rId16"/>
      <w:footerReference w:type="first" r:id="rId17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0FED95" w14:textId="77777777" w:rsidR="008A3E9C" w:rsidRDefault="008A3E9C" w:rsidP="00E55534">
      <w:pPr>
        <w:bidi w:val="0"/>
      </w:pPr>
      <w:r>
        <w:separator/>
      </w:r>
    </w:p>
  </w:endnote>
  <w:endnote w:type="continuationSeparator" w:id="0">
    <w:p w14:paraId="100A3F4B" w14:textId="77777777" w:rsidR="008A3E9C" w:rsidRDefault="008A3E9C" w:rsidP="00E55534">
      <w:pPr>
        <w:bidi w:val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  <w:bidi w:val="0"/>
          </w:pPr>
          <w:r>
            <w:rPr>
              <w:rStyle w:val="MittleresRaster11"/>
              <w:szCs w:val="20"/>
              <w:lang w:val="pt-br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  <w:bidi w:val="0"/>
          </w:pPr>
          <w:r>
            <w:rPr>
              <w:szCs w:val="20"/>
              <w:lang w:val="pt-br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fldChar w:fldCharType="begin"/>
          </w:r>
          <w:r>
            <w:rPr>
              <w:szCs w:val="20"/>
              <w:lang w:val="pt-br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instrText xml:space="preserve"> </w:instrText>
          </w:r>
          <w:r>
            <w:rPr>
              <w:szCs w:val="20"/>
              <w:lang w:val="pt-br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instrText>PAGE</w:instrText>
          </w:r>
          <w:r>
            <w:rPr>
              <w:szCs w:val="20"/>
              <w:lang w:val="pt-br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instrText xml:space="preserve"> \# "</w:instrText>
          </w:r>
          <w:r>
            <w:rPr>
              <w:szCs w:val="20"/>
              <w:lang w:val="pt-br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instrText>00</w:instrText>
          </w:r>
          <w:r>
            <w:rPr>
              <w:szCs w:val="20"/>
              <w:lang w:val="pt-br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instrText>"</w:instrText>
          </w:r>
          <w:r>
            <w:rPr>
              <w:szCs w:val="20"/>
              <w:lang w:val="pt-br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fldChar w:fldCharType="separate"/>
          </w:r>
          <w:r>
            <w:rPr>
              <w:noProof/>
              <w:szCs w:val="20"/>
              <w:lang w:val="pt-br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t xml:space="preserve">02</w:t>
          </w:r>
          <w:r>
            <w:rPr>
              <w:szCs w:val="20"/>
              <w:lang w:val="pt-br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  <w:bidi w:val="0"/>
    </w:pPr>
    <w:r>
      <w:rPr>
        <w:noProof/>
        <w:lang w:val="pt-br"/>
        <w:b w:val="0"/>
        <w:bCs w:val="0"/>
        <w:i w:val="0"/>
        <w:iCs w:val="0"/>
        <w:u w:val="none"/>
        <w:vertAlign w:val="baseline"/>
        <w:rtl w:val="0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du="http://schemas.microsoft.com/office/word/2023/wordml/word16du" xmlns:w16sdtfl="http://schemas.microsoft.com/office/word/2024/wordml/sdtformatlock"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  <w:bidi w:val="0"/>
          </w:pPr>
          <w:r>
            <w:rPr>
              <w:rStyle w:val="Hervorhebung"/>
              <w:szCs w:val="20"/>
              <w:lang w:val="pt-br"/>
              <w:b w:val="1"/>
              <w:bCs w:val="1"/>
              <w:i w:val="0"/>
              <w:iCs w:val="0"/>
              <w:u w:val="none"/>
              <w:vertAlign w:val="baseline"/>
              <w:rtl w:val="0"/>
            </w:rPr>
            <w:t xml:space="preserve">WIRTGEN GmbH</w:t>
          </w:r>
          <w:r>
            <w:rPr>
              <w:szCs w:val="20"/>
              <w:lang w:val="pt-br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t xml:space="preserve"> · Reinhard-Wirtgen-Str. 2 · D-53578 Windhagen · Tel.: +49 26 45 / 131 0</w:t>
          </w:r>
        </w:p>
      </w:tc>
    </w:tr>
  </w:tbl>
  <w:p w14:paraId="732BEB33" w14:textId="77777777" w:rsidR="00533132" w:rsidRDefault="00BD5391">
    <w:pPr>
      <w:pStyle w:val="Fuzeile"/>
      <w:bidi w:val="0"/>
    </w:pPr>
    <w:r>
      <w:rPr>
        <w:noProof/>
        <w:lang w:val="pt-br"/>
        <w:b w:val="0"/>
        <w:bCs w:val="0"/>
        <w:i w:val="0"/>
        <w:iCs w:val="0"/>
        <w:u w:val="none"/>
        <w:vertAlign w:val="baseline"/>
        <w:rtl w:val="0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du="http://schemas.microsoft.com/office/word/2023/wordml/word16du" xmlns:w16sdtfl="http://schemas.microsoft.com/office/word/2024/wordml/sdtformatlock"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6D838E" w14:textId="77777777" w:rsidR="008A3E9C" w:rsidRDefault="008A3E9C" w:rsidP="00E55534">
      <w:pPr>
        <w:bidi w:val="0"/>
      </w:pPr>
      <w:r>
        <w:separator/>
      </w:r>
    </w:p>
  </w:footnote>
  <w:footnote w:type="continuationSeparator" w:id="0">
    <w:p w14:paraId="6F36099D" w14:textId="77777777" w:rsidR="008A3E9C" w:rsidRDefault="008A3E9C" w:rsidP="00E55534">
      <w:pPr>
        <w:bidi w:val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9B1205" w14:textId="3F92C8EF" w:rsidR="000278CB" w:rsidRDefault="00615CDA">
    <w:pPr>
      <w:pStyle w:val="Kopfzeile"/>
      <w:bidi w:val="0"/>
    </w:pPr>
    <w:r>
      <w:rPr>
        <w:noProof/>
        <w:lang w:val="pt-br"/>
        <w:b w:val="0"/>
        <w:bCs w:val="0"/>
        <w:i w:val="0"/>
        <w:iCs w:val="0"/>
        <w:u w:val="none"/>
        <w:vertAlign w:val="baseline"/>
        <w:rtl w:val="0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7D3348C5" wp14:editId="4C4D0512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0" name="Textfeld 10" descr="Company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9AF5CEF" w14:textId="478D0DE6" w:rsidR="00615CDA" w:rsidRPr="00615CDA" w:rsidRDefault="00615CD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  <w:bidi w:val="0"/>
                          </w:pPr>
                          <w:r>
                            <w:rPr>
                              <w:rFonts w:ascii="Calibri" w:cs="Calibri" w:eastAsia="Calibri" w:hAnsi="Calibri"/>
                              <w:noProof/>
                              <w:color w:val="FF0000"/>
                              <w:sz w:val="20"/>
                              <w:szCs w:val="20"/>
                              <w:lang w:val="pt-br"/>
                              <w:b w:val="0"/>
                              <w:bCs w:val="0"/>
                              <w:i w:val="0"/>
                              <w:iCs w:val="0"/>
                              <w:u w:val="none"/>
                              <w:vertAlign w:val="baseline"/>
                              <w:rtl w:val="0"/>
                            </w:rPr>
                            <w:t xml:space="preserve">Company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 xmlns:w16du="http://schemas.microsoft.com/office/word/2023/wordml/word16du" xmlns:w16sdtfl="http://schemas.microsoft.com/office/word/2024/wordml/sdtformatlock">
          <w:pict>
            <v:shapetype w14:anchorId="7D3348C5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alt="Company Use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" filled="f" stroked="f">
              <v:textbox style="mso-fit-shape-to-text:t" inset="0,0,15pt,0">
                <w:txbxContent>
                  <w:p w14:paraId="29AF5CEF" w14:textId="478D0DE6" w:rsidR="00615CDA" w:rsidRPr="00615CDA" w:rsidRDefault="00615CD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pt-br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Company Use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420E9D3E" w:rsidR="00533132" w:rsidRPr="00533132" w:rsidRDefault="00615CDA" w:rsidP="00533132">
    <w:pPr>
      <w:pStyle w:val="Kopfzeile"/>
      <w:bidi w:val="0"/>
    </w:pPr>
    <w:r>
      <w:rPr>
        <w:noProof/>
        <w:lang w:val="pt-br"/>
        <w:b w:val="0"/>
        <w:bCs w:val="0"/>
        <w:i w:val="0"/>
        <w:iCs w:val="0"/>
        <w:u w:val="none"/>
        <w:vertAlign w:val="baseline"/>
        <w:rtl w:val="0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45B32858" wp14:editId="5655E953">
              <wp:simplePos x="755374" y="453224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4" name="Textfeld 14" descr="Company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4F61D39" w14:textId="726EA0FF" w:rsidR="00615CDA" w:rsidRPr="00615CDA" w:rsidRDefault="00DC1544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  <w:bidi w:val="0"/>
                          </w:pPr>
                          <w:r>
                            <w:rPr>
                              <w:rFonts w:ascii="Calibri" w:cs="Calibri" w:eastAsia="Calibri" w:hAnsi="Calibri"/>
                              <w:noProof/>
                              <w:color w:val="FF0000"/>
                              <w:sz w:val="20"/>
                              <w:szCs w:val="20"/>
                              <w:lang w:val="pt-br"/>
                              <w:b w:val="0"/>
                              <w:bCs w:val="0"/>
                              <w:i w:val="0"/>
                              <w:iCs w:val="0"/>
                              <w:u w:val="none"/>
                              <w:vertAlign w:val="baseline"/>
                              <w:rtl w:val="0"/>
                            </w:rPr>
                            <w:t xml:space="preserve"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 xmlns:w16du="http://schemas.microsoft.com/office/word/2023/wordml/word16du" xmlns:w16sdtfl="http://schemas.microsoft.com/office/word/2024/wordml/sdtformatlock">
          <w:pict>
            <v:shapetype w14:anchorId="45B32858" id="_x0000_t202" coordsize="21600,21600" o:spt="202" path="m,l,21600r21600,l21600,xe">
              <v:stroke joinstyle="miter"/>
              <v:path gradientshapeok="t" o:connecttype="rect"/>
            </v:shapetype>
            <v:shape id="Textfeld 14" o:spid="_x0000_s1027" type="#_x0000_t202" alt="Company Use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" filled="f" stroked="f">
              <v:textbox style="mso-fit-shape-to-text:t" inset="0,0,15pt,0">
                <w:txbxContent>
                  <w:p w14:paraId="24F61D39" w14:textId="726EA0FF" w:rsidR="00615CDA" w:rsidRPr="00615CDA" w:rsidRDefault="00DC1544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pt-br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pt-br"/>
        <w:b w:val="0"/>
        <w:bCs w:val="0"/>
        <w:i w:val="0"/>
        <w:iCs w:val="0"/>
        <w:u w:val="none"/>
        <w:vertAlign w:val="baseline"/>
        <w:rtl w:val="0"/>
      </w:rPr>
      <w:drawing>
        <wp:anchor distT="0" distB="0" distL="114300" distR="114300" simplePos="0" relativeHeight="251654143" behindDoc="0" locked="0" layoutInCell="1" allowOverlap="1" wp14:anchorId="4B44D822" wp14:editId="04708021">
          <wp:simplePos x="0" y="0"/>
          <wp:positionH relativeFrom="column">
            <wp:posOffset>-28575</wp:posOffset>
          </wp:positionH>
          <wp:positionV relativeFrom="paragraph">
            <wp:posOffset>-172085</wp:posOffset>
          </wp:positionV>
          <wp:extent cx="7235190" cy="1075690"/>
          <wp:effectExtent l="0" t="0" r="0" b="0"/>
          <wp:wrapThrough wrapText="bothSides">
            <wp:wrapPolygon edited="0">
              <wp:start x="0" y="0"/>
              <wp:lineTo x="0" y="5738"/>
              <wp:lineTo x="10806" y="6120"/>
              <wp:lineTo x="0" y="7651"/>
              <wp:lineTo x="0" y="12623"/>
              <wp:lineTo x="13308" y="17596"/>
              <wp:lineTo x="13820" y="18361"/>
              <wp:lineTo x="18142" y="18361"/>
              <wp:lineTo x="18370" y="14153"/>
              <wp:lineTo x="17573" y="14153"/>
              <wp:lineTo x="3810" y="12241"/>
              <wp:lineTo x="18142" y="9181"/>
              <wp:lineTo x="18256" y="7651"/>
              <wp:lineTo x="10806" y="6120"/>
              <wp:lineTo x="18370" y="2295"/>
              <wp:lineTo x="18256" y="383"/>
              <wp:lineTo x="1024" y="0"/>
              <wp:lineTo x="0" y="0"/>
            </wp:wrapPolygon>
          </wp:wrapThrough>
          <wp:docPr id="13" name="Grafik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35190" cy="1075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1AD6E865" w:rsidR="00533132" w:rsidRDefault="00615CDA">
    <w:pPr>
      <w:pStyle w:val="Kopfzeile"/>
      <w:bidi w:val="0"/>
    </w:pPr>
    <w:r>
      <w:rPr>
        <w:noProof/>
        <w:lang w:val="pt-br"/>
        <w:b w:val="0"/>
        <w:bCs w:val="0"/>
        <w:i w:val="0"/>
        <w:iCs w:val="0"/>
        <w:u w:val="none"/>
        <w:vertAlign w:val="baseline"/>
        <w:rtl w:val="0"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419E36E5" wp14:editId="4DBFECB6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4" name="Textfeld 4" descr="Company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7197B8F" w14:textId="47A5CD6D" w:rsidR="00615CDA" w:rsidRPr="00615CDA" w:rsidRDefault="00615CD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  <w:bidi w:val="0"/>
                          </w:pPr>
                          <w:r>
                            <w:rPr>
                              <w:rFonts w:ascii="Calibri" w:cs="Calibri" w:eastAsia="Calibri" w:hAnsi="Calibri"/>
                              <w:noProof/>
                              <w:color w:val="FF0000"/>
                              <w:sz w:val="20"/>
                              <w:szCs w:val="20"/>
                              <w:lang w:val="pt-br"/>
                              <w:b w:val="0"/>
                              <w:bCs w:val="0"/>
                              <w:i w:val="0"/>
                              <w:iCs w:val="0"/>
                              <w:u w:val="none"/>
                              <w:vertAlign w:val="baseline"/>
                              <w:rtl w:val="0"/>
                            </w:rPr>
                            <w:t xml:space="preserve">Company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 xmlns:w16du="http://schemas.microsoft.com/office/word/2023/wordml/word16du" xmlns:w16sdtfl="http://schemas.microsoft.com/office/word/2024/wordml/sdtformatlock">
          <w:pict>
            <v:shapetype w14:anchorId="419E36E5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8" type="#_x0000_t202" alt="Company Use" style="position:absolute;margin-left:-16.25pt;margin-top:.05pt;width:34.95pt;height:34.95pt;z-index:251660288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" filled="f" stroked="f">
              <v:textbox style="mso-fit-shape-to-text:t" inset="0,0,15pt,0">
                <w:txbxContent>
                  <w:p w14:paraId="17197B8F" w14:textId="47A5CD6D" w:rsidR="00615CDA" w:rsidRPr="00615CDA" w:rsidRDefault="00615CD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pt-br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Company Use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pt-br"/>
        <w:b w:val="0"/>
        <w:bCs w:val="0"/>
        <w:i w:val="0"/>
        <w:iCs w:val="0"/>
        <w:u w:val="none"/>
        <w:vertAlign w:val="baseline"/>
        <w:rtl w:val="0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du="http://schemas.microsoft.com/office/word/2023/wordml/word16du" xmlns:w16sdtfl="http://schemas.microsoft.com/office/word/2024/wordml/sdtformatlock"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val="pt-br"/>
        <w:b w:val="0"/>
        <w:bCs w:val="0"/>
        <w:i w:val="0"/>
        <w:iCs w:val="0"/>
        <w:u w:val="none"/>
        <w:vertAlign w:val="baseline"/>
        <w:rtl w:val="0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pt-br"/>
        <w:b w:val="0"/>
        <w:bCs w:val="0"/>
        <w:i w:val="0"/>
        <w:iCs w:val="0"/>
        <w:u w:val="none"/>
        <w:vertAlign w:val="baseline"/>
        <w:rtl w:val="0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Grafik 1331418681" o:spid="_x0000_i1026" type="#_x0000_t75" style="width:1500pt;height:1500pt;visibility:visible;mso-wrap-style:square" o:bullet="t">
        <v:imagedata r:id="rId1" o:title=""/>
      </v:shape>
    </w:pict>
  </w:numPicBullet>
  <w:numPicBullet w:numPicBulletId="1">
    <w:pic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>
      <v:shape id="Grafik 655076354" o:spid="_x0000_i1027" type="#_x0000_t75" style="width:7.5pt;height:7.5pt;visibility:visible;mso-wrap-style:square" o:bullet="t">
        <v:imagedata r:id="rId2" o:title="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9580209"/>
    <w:multiLevelType w:val="hybridMultilevel"/>
    <w:tmpl w:val="65AE3EA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53437ECE"/>
    <w:multiLevelType w:val="hybridMultilevel"/>
    <w:tmpl w:val="ED9C3B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74275167"/>
    <w:multiLevelType w:val="hybridMultilevel"/>
    <w:tmpl w:val="5DC4AE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1"/>
  </w:num>
  <w:num w:numId="2">
    <w:abstractNumId w:val="11"/>
  </w:num>
  <w:num w:numId="3">
    <w:abstractNumId w:val="11"/>
  </w:num>
  <w:num w:numId="4">
    <w:abstractNumId w:val="11"/>
  </w:num>
  <w:num w:numId="5">
    <w:abstractNumId w:val="11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6"/>
  </w:num>
  <w:num w:numId="12">
    <w:abstractNumId w:val="6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9"/>
  </w:num>
  <w:num w:numId="2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8"/>
  </w:num>
  <w:num w:numId="2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7"/>
  </w:num>
  <w:num w:numId="27">
    <w:abstractNumId w:val="10"/>
  </w:num>
  <w:num w:numId="2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4F75"/>
    <w:rsid w:val="0000551D"/>
    <w:rsid w:val="00005EF2"/>
    <w:rsid w:val="0000745C"/>
    <w:rsid w:val="000148B3"/>
    <w:rsid w:val="00017575"/>
    <w:rsid w:val="00024BFC"/>
    <w:rsid w:val="000278CB"/>
    <w:rsid w:val="000401F1"/>
    <w:rsid w:val="00042106"/>
    <w:rsid w:val="0005285B"/>
    <w:rsid w:val="00055529"/>
    <w:rsid w:val="00056224"/>
    <w:rsid w:val="00062C3A"/>
    <w:rsid w:val="00066D09"/>
    <w:rsid w:val="00081B05"/>
    <w:rsid w:val="0009665C"/>
    <w:rsid w:val="000A0479"/>
    <w:rsid w:val="000A0871"/>
    <w:rsid w:val="000A36D9"/>
    <w:rsid w:val="000A4C7D"/>
    <w:rsid w:val="000B582B"/>
    <w:rsid w:val="000C7C82"/>
    <w:rsid w:val="000D15C3"/>
    <w:rsid w:val="000D357E"/>
    <w:rsid w:val="000E24F8"/>
    <w:rsid w:val="000E5738"/>
    <w:rsid w:val="000F3749"/>
    <w:rsid w:val="00103205"/>
    <w:rsid w:val="0011795C"/>
    <w:rsid w:val="0012026F"/>
    <w:rsid w:val="00130601"/>
    <w:rsid w:val="00132055"/>
    <w:rsid w:val="001400E8"/>
    <w:rsid w:val="00143885"/>
    <w:rsid w:val="00146C3D"/>
    <w:rsid w:val="00153B47"/>
    <w:rsid w:val="001613A6"/>
    <w:rsid w:val="001614F0"/>
    <w:rsid w:val="001616F4"/>
    <w:rsid w:val="0017102C"/>
    <w:rsid w:val="0018021A"/>
    <w:rsid w:val="00182D69"/>
    <w:rsid w:val="00193CE0"/>
    <w:rsid w:val="00194FB1"/>
    <w:rsid w:val="001B16BB"/>
    <w:rsid w:val="001B34EE"/>
    <w:rsid w:val="001C1A3E"/>
    <w:rsid w:val="001F359E"/>
    <w:rsid w:val="001F38A1"/>
    <w:rsid w:val="00200355"/>
    <w:rsid w:val="002072B2"/>
    <w:rsid w:val="0021351D"/>
    <w:rsid w:val="00253A2E"/>
    <w:rsid w:val="002603EC"/>
    <w:rsid w:val="00282AFC"/>
    <w:rsid w:val="00286C15"/>
    <w:rsid w:val="0029634D"/>
    <w:rsid w:val="002B4CE2"/>
    <w:rsid w:val="002C6F4F"/>
    <w:rsid w:val="002C7542"/>
    <w:rsid w:val="002D065C"/>
    <w:rsid w:val="002D0780"/>
    <w:rsid w:val="002D1259"/>
    <w:rsid w:val="002D2EE5"/>
    <w:rsid w:val="002D63E6"/>
    <w:rsid w:val="002E619D"/>
    <w:rsid w:val="002E6AC6"/>
    <w:rsid w:val="002E765F"/>
    <w:rsid w:val="002E7E4E"/>
    <w:rsid w:val="002F108B"/>
    <w:rsid w:val="002F5818"/>
    <w:rsid w:val="002F70FD"/>
    <w:rsid w:val="002F7E0B"/>
    <w:rsid w:val="0030316D"/>
    <w:rsid w:val="003133D6"/>
    <w:rsid w:val="003229B2"/>
    <w:rsid w:val="0032774C"/>
    <w:rsid w:val="00332D28"/>
    <w:rsid w:val="00340E41"/>
    <w:rsid w:val="0034191A"/>
    <w:rsid w:val="00343CC7"/>
    <w:rsid w:val="0034664B"/>
    <w:rsid w:val="0036561D"/>
    <w:rsid w:val="003662E4"/>
    <w:rsid w:val="003665BE"/>
    <w:rsid w:val="00384A08"/>
    <w:rsid w:val="003850A9"/>
    <w:rsid w:val="003967E5"/>
    <w:rsid w:val="003A753A"/>
    <w:rsid w:val="003B3803"/>
    <w:rsid w:val="003C2A71"/>
    <w:rsid w:val="003D69E3"/>
    <w:rsid w:val="003E05FC"/>
    <w:rsid w:val="003E1CB6"/>
    <w:rsid w:val="003E2E5A"/>
    <w:rsid w:val="003E3CF6"/>
    <w:rsid w:val="003E4161"/>
    <w:rsid w:val="003E759F"/>
    <w:rsid w:val="003E7853"/>
    <w:rsid w:val="003F3CA4"/>
    <w:rsid w:val="003F4E4E"/>
    <w:rsid w:val="003F57AB"/>
    <w:rsid w:val="00400FD9"/>
    <w:rsid w:val="004016F7"/>
    <w:rsid w:val="00403373"/>
    <w:rsid w:val="00406C81"/>
    <w:rsid w:val="00411941"/>
    <w:rsid w:val="00412545"/>
    <w:rsid w:val="00417237"/>
    <w:rsid w:val="00430BB0"/>
    <w:rsid w:val="00467F3C"/>
    <w:rsid w:val="0047498D"/>
    <w:rsid w:val="00476100"/>
    <w:rsid w:val="00487BFC"/>
    <w:rsid w:val="004A0BB0"/>
    <w:rsid w:val="004A1833"/>
    <w:rsid w:val="004B3E60"/>
    <w:rsid w:val="004C1967"/>
    <w:rsid w:val="004D23D0"/>
    <w:rsid w:val="004D2BE0"/>
    <w:rsid w:val="004E0A77"/>
    <w:rsid w:val="004E61FD"/>
    <w:rsid w:val="004E6EF5"/>
    <w:rsid w:val="004E74CA"/>
    <w:rsid w:val="00506409"/>
    <w:rsid w:val="00530E32"/>
    <w:rsid w:val="00533132"/>
    <w:rsid w:val="00534889"/>
    <w:rsid w:val="00537210"/>
    <w:rsid w:val="00541C9E"/>
    <w:rsid w:val="005649F4"/>
    <w:rsid w:val="005710C8"/>
    <w:rsid w:val="005711A3"/>
    <w:rsid w:val="00571A5C"/>
    <w:rsid w:val="00573B2B"/>
    <w:rsid w:val="005776E9"/>
    <w:rsid w:val="00587AD9"/>
    <w:rsid w:val="005909A8"/>
    <w:rsid w:val="005931CB"/>
    <w:rsid w:val="005A2B78"/>
    <w:rsid w:val="005A4F04"/>
    <w:rsid w:val="005B0F7A"/>
    <w:rsid w:val="005B45F7"/>
    <w:rsid w:val="005B5793"/>
    <w:rsid w:val="005C05C9"/>
    <w:rsid w:val="005C6B30"/>
    <w:rsid w:val="005C71EC"/>
    <w:rsid w:val="005D7B09"/>
    <w:rsid w:val="005E764C"/>
    <w:rsid w:val="005F16C3"/>
    <w:rsid w:val="006063D4"/>
    <w:rsid w:val="00612D6C"/>
    <w:rsid w:val="00615CDA"/>
    <w:rsid w:val="00623B37"/>
    <w:rsid w:val="00627D9D"/>
    <w:rsid w:val="006330A2"/>
    <w:rsid w:val="00642EB6"/>
    <w:rsid w:val="006433E2"/>
    <w:rsid w:val="00651E5D"/>
    <w:rsid w:val="00677F11"/>
    <w:rsid w:val="00682B1A"/>
    <w:rsid w:val="00690D7C"/>
    <w:rsid w:val="00690DFE"/>
    <w:rsid w:val="00691678"/>
    <w:rsid w:val="006B3EEC"/>
    <w:rsid w:val="006C0C87"/>
    <w:rsid w:val="006D7EAC"/>
    <w:rsid w:val="006E0104"/>
    <w:rsid w:val="006F7602"/>
    <w:rsid w:val="0070426C"/>
    <w:rsid w:val="007100BC"/>
    <w:rsid w:val="00714D6B"/>
    <w:rsid w:val="00722A17"/>
    <w:rsid w:val="00723F4F"/>
    <w:rsid w:val="00752AFE"/>
    <w:rsid w:val="00755AE0"/>
    <w:rsid w:val="0075761B"/>
    <w:rsid w:val="00757B83"/>
    <w:rsid w:val="00761D67"/>
    <w:rsid w:val="00774358"/>
    <w:rsid w:val="00781CEC"/>
    <w:rsid w:val="00791A69"/>
    <w:rsid w:val="0079462A"/>
    <w:rsid w:val="00794830"/>
    <w:rsid w:val="00797CAA"/>
    <w:rsid w:val="007A2B6F"/>
    <w:rsid w:val="007A46B3"/>
    <w:rsid w:val="007A6BD2"/>
    <w:rsid w:val="007B00DF"/>
    <w:rsid w:val="007B7CE0"/>
    <w:rsid w:val="007C2658"/>
    <w:rsid w:val="007C2FEE"/>
    <w:rsid w:val="007C4A1C"/>
    <w:rsid w:val="007D0EFA"/>
    <w:rsid w:val="007D59A2"/>
    <w:rsid w:val="007E20D0"/>
    <w:rsid w:val="007E3DAB"/>
    <w:rsid w:val="008053B3"/>
    <w:rsid w:val="00807BF0"/>
    <w:rsid w:val="00820315"/>
    <w:rsid w:val="00823073"/>
    <w:rsid w:val="0082316D"/>
    <w:rsid w:val="00832921"/>
    <w:rsid w:val="008334EC"/>
    <w:rsid w:val="00834472"/>
    <w:rsid w:val="00836A5D"/>
    <w:rsid w:val="00840119"/>
    <w:rsid w:val="008427F2"/>
    <w:rsid w:val="00843B45"/>
    <w:rsid w:val="0084571C"/>
    <w:rsid w:val="00863129"/>
    <w:rsid w:val="00866830"/>
    <w:rsid w:val="00870ACE"/>
    <w:rsid w:val="00873125"/>
    <w:rsid w:val="008755E5"/>
    <w:rsid w:val="00880ED3"/>
    <w:rsid w:val="00881E44"/>
    <w:rsid w:val="0089073A"/>
    <w:rsid w:val="00892F6F"/>
    <w:rsid w:val="00896F7E"/>
    <w:rsid w:val="008A3E9C"/>
    <w:rsid w:val="008B1EB7"/>
    <w:rsid w:val="008C2A29"/>
    <w:rsid w:val="008C2DB2"/>
    <w:rsid w:val="008D26D8"/>
    <w:rsid w:val="008D770E"/>
    <w:rsid w:val="008F7BB7"/>
    <w:rsid w:val="0090337E"/>
    <w:rsid w:val="009049D8"/>
    <w:rsid w:val="00910609"/>
    <w:rsid w:val="009125E2"/>
    <w:rsid w:val="00914C7E"/>
    <w:rsid w:val="00915841"/>
    <w:rsid w:val="00922098"/>
    <w:rsid w:val="009328FA"/>
    <w:rsid w:val="00936A78"/>
    <w:rsid w:val="009375E1"/>
    <w:rsid w:val="00952853"/>
    <w:rsid w:val="009646E4"/>
    <w:rsid w:val="00977EC3"/>
    <w:rsid w:val="00980313"/>
    <w:rsid w:val="0098631D"/>
    <w:rsid w:val="009877C8"/>
    <w:rsid w:val="009B17A9"/>
    <w:rsid w:val="009B211F"/>
    <w:rsid w:val="009B3F8C"/>
    <w:rsid w:val="009B7C05"/>
    <w:rsid w:val="009C2378"/>
    <w:rsid w:val="009C5A77"/>
    <w:rsid w:val="009C5D99"/>
    <w:rsid w:val="009C6020"/>
    <w:rsid w:val="009C73BF"/>
    <w:rsid w:val="009D016F"/>
    <w:rsid w:val="009E1630"/>
    <w:rsid w:val="009E251D"/>
    <w:rsid w:val="009F0ABD"/>
    <w:rsid w:val="009F10A8"/>
    <w:rsid w:val="009F715C"/>
    <w:rsid w:val="00A01ABA"/>
    <w:rsid w:val="00A02F49"/>
    <w:rsid w:val="00A13C4A"/>
    <w:rsid w:val="00A171F4"/>
    <w:rsid w:val="00A1772D"/>
    <w:rsid w:val="00A177B2"/>
    <w:rsid w:val="00A22BD8"/>
    <w:rsid w:val="00A24EFC"/>
    <w:rsid w:val="00A27829"/>
    <w:rsid w:val="00A30886"/>
    <w:rsid w:val="00A46F1E"/>
    <w:rsid w:val="00A82395"/>
    <w:rsid w:val="00A9389A"/>
    <w:rsid w:val="00A96B2E"/>
    <w:rsid w:val="00A977CE"/>
    <w:rsid w:val="00AA6678"/>
    <w:rsid w:val="00AB52F9"/>
    <w:rsid w:val="00AC3138"/>
    <w:rsid w:val="00AC6F42"/>
    <w:rsid w:val="00AD131F"/>
    <w:rsid w:val="00AD32D5"/>
    <w:rsid w:val="00AD70E4"/>
    <w:rsid w:val="00AF3B3A"/>
    <w:rsid w:val="00AF4E8E"/>
    <w:rsid w:val="00AF6569"/>
    <w:rsid w:val="00B06265"/>
    <w:rsid w:val="00B115B5"/>
    <w:rsid w:val="00B409DF"/>
    <w:rsid w:val="00B5232A"/>
    <w:rsid w:val="00B60ED1"/>
    <w:rsid w:val="00B62CF5"/>
    <w:rsid w:val="00B63C90"/>
    <w:rsid w:val="00B65A46"/>
    <w:rsid w:val="00B70425"/>
    <w:rsid w:val="00B70652"/>
    <w:rsid w:val="00B82D03"/>
    <w:rsid w:val="00B85705"/>
    <w:rsid w:val="00B874DC"/>
    <w:rsid w:val="00B90F78"/>
    <w:rsid w:val="00B91123"/>
    <w:rsid w:val="00B937EB"/>
    <w:rsid w:val="00B955DE"/>
    <w:rsid w:val="00B95ADB"/>
    <w:rsid w:val="00BA7BC5"/>
    <w:rsid w:val="00BC0E38"/>
    <w:rsid w:val="00BC1961"/>
    <w:rsid w:val="00BC487A"/>
    <w:rsid w:val="00BD1058"/>
    <w:rsid w:val="00BD50F6"/>
    <w:rsid w:val="00BD5391"/>
    <w:rsid w:val="00BD5987"/>
    <w:rsid w:val="00BD764C"/>
    <w:rsid w:val="00BF56B2"/>
    <w:rsid w:val="00C03EFB"/>
    <w:rsid w:val="00C055AB"/>
    <w:rsid w:val="00C11F95"/>
    <w:rsid w:val="00C136DF"/>
    <w:rsid w:val="00C17501"/>
    <w:rsid w:val="00C232C2"/>
    <w:rsid w:val="00C40627"/>
    <w:rsid w:val="00C43EAF"/>
    <w:rsid w:val="00C457C3"/>
    <w:rsid w:val="00C51A52"/>
    <w:rsid w:val="00C5394B"/>
    <w:rsid w:val="00C644CA"/>
    <w:rsid w:val="00C658FC"/>
    <w:rsid w:val="00C73005"/>
    <w:rsid w:val="00C84FDC"/>
    <w:rsid w:val="00C85E18"/>
    <w:rsid w:val="00C96E9F"/>
    <w:rsid w:val="00CA35E3"/>
    <w:rsid w:val="00CA4A09"/>
    <w:rsid w:val="00CA4F06"/>
    <w:rsid w:val="00CC5A63"/>
    <w:rsid w:val="00CC787C"/>
    <w:rsid w:val="00CF36C9"/>
    <w:rsid w:val="00D00EC4"/>
    <w:rsid w:val="00D164C8"/>
    <w:rsid w:val="00D166AC"/>
    <w:rsid w:val="00D16C4C"/>
    <w:rsid w:val="00D36BA2"/>
    <w:rsid w:val="00D372AC"/>
    <w:rsid w:val="00D37CF4"/>
    <w:rsid w:val="00D4487C"/>
    <w:rsid w:val="00D55316"/>
    <w:rsid w:val="00D63D33"/>
    <w:rsid w:val="00D73352"/>
    <w:rsid w:val="00D74EA4"/>
    <w:rsid w:val="00D84E46"/>
    <w:rsid w:val="00D935C3"/>
    <w:rsid w:val="00DA0266"/>
    <w:rsid w:val="00DA0F4B"/>
    <w:rsid w:val="00DA477E"/>
    <w:rsid w:val="00DB4BB0"/>
    <w:rsid w:val="00DC1544"/>
    <w:rsid w:val="00DD0C2F"/>
    <w:rsid w:val="00DE461D"/>
    <w:rsid w:val="00E04039"/>
    <w:rsid w:val="00E14608"/>
    <w:rsid w:val="00E15EBE"/>
    <w:rsid w:val="00E21E67"/>
    <w:rsid w:val="00E30EBF"/>
    <w:rsid w:val="00E316C0"/>
    <w:rsid w:val="00E31E03"/>
    <w:rsid w:val="00E424CB"/>
    <w:rsid w:val="00E51170"/>
    <w:rsid w:val="00E52D70"/>
    <w:rsid w:val="00E55534"/>
    <w:rsid w:val="00E565DC"/>
    <w:rsid w:val="00E7116D"/>
    <w:rsid w:val="00E72429"/>
    <w:rsid w:val="00E83680"/>
    <w:rsid w:val="00E914D1"/>
    <w:rsid w:val="00E960D8"/>
    <w:rsid w:val="00EB488E"/>
    <w:rsid w:val="00EB5FCA"/>
    <w:rsid w:val="00ED7F68"/>
    <w:rsid w:val="00EF2575"/>
    <w:rsid w:val="00EF5828"/>
    <w:rsid w:val="00F048D4"/>
    <w:rsid w:val="00F207FE"/>
    <w:rsid w:val="00F20920"/>
    <w:rsid w:val="00F23212"/>
    <w:rsid w:val="00F33B16"/>
    <w:rsid w:val="00F353EA"/>
    <w:rsid w:val="00F36C27"/>
    <w:rsid w:val="00F56318"/>
    <w:rsid w:val="00F67C95"/>
    <w:rsid w:val="00F74540"/>
    <w:rsid w:val="00F75B79"/>
    <w:rsid w:val="00F82525"/>
    <w:rsid w:val="00F91AC4"/>
    <w:rsid w:val="00F97FEA"/>
    <w:rsid w:val="00FA2DD8"/>
    <w:rsid w:val="00FB5CB4"/>
    <w:rsid w:val="00FB60E1"/>
    <w:rsid w:val="00FD1E6F"/>
    <w:rsid w:val="00FD3768"/>
    <w:rsid w:val="00FD51E9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1265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uiPriority w:val="10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uiPriority w:val="10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8D26D8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9F0ABD"/>
    <w:pPr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7C2FEE"/>
    <w:pPr>
      <w:snapToGrid w:val="0"/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Listenabsatz">
    <w:name w:val="List Paragraph"/>
    <w:basedOn w:val="Standard"/>
    <w:uiPriority w:val="34"/>
    <w:qFormat/>
    <w:rsid w:val="002E6AC6"/>
    <w:pPr>
      <w:ind w:left="720"/>
      <w:contextualSpacing/>
    </w:pPr>
    <w:rPr>
      <w:rFonts w:asciiTheme="minorHAnsi" w:eastAsiaTheme="minorHAnsi" w:hAnsiTheme="minorHAnsi" w:cstheme="minorBidi"/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182D6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paragraph" w:styleId="berarbeitung">
    <w:name w:val="Revision"/>
    <w:hidden/>
    <w:uiPriority w:val="71"/>
    <w:semiHidden/>
    <w:rsid w:val="001F38A1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562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73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2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5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69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5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6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7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79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24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0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3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91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35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5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 /><Relationship Id="rId13" Type="http://schemas.openxmlformats.org/officeDocument/2006/relationships/header" Target="header1.xml" /><Relationship Id="rId18" Type="http://schemas.openxmlformats.org/officeDocument/2006/relationships/fontTable" Target="fontTable.xml" /><Relationship Id="rId3" Type="http://schemas.openxmlformats.org/officeDocument/2006/relationships/customXml" Target="../customXml/item3.xml" /><Relationship Id="rId7" Type="http://schemas.openxmlformats.org/officeDocument/2006/relationships/webSettings" Target="webSettings.xml" /><Relationship Id="rId12" Type="http://schemas.openxmlformats.org/officeDocument/2006/relationships/image" Target="media/image5.jpeg" /><Relationship Id="rId17" Type="http://schemas.openxmlformats.org/officeDocument/2006/relationships/footer" Target="footer2.xml" /><Relationship Id="rId2" Type="http://schemas.openxmlformats.org/officeDocument/2006/relationships/customXml" Target="../customXml/item2.xml" /><Relationship Id="rId16" Type="http://schemas.openxmlformats.org/officeDocument/2006/relationships/header" Target="header3.xml" /><Relationship Id="rId1" Type="http://schemas.openxmlformats.org/officeDocument/2006/relationships/customXml" Target="../customXml/item1.xml" /><Relationship Id="rId6" Type="http://schemas.openxmlformats.org/officeDocument/2006/relationships/settings" Target="settings.xml" /><Relationship Id="rId11" Type="http://schemas.openxmlformats.org/officeDocument/2006/relationships/image" Target="media/image4.jpeg" /><Relationship Id="rId5" Type="http://schemas.openxmlformats.org/officeDocument/2006/relationships/styles" Target="styles.xml" /><Relationship Id="rId15" Type="http://schemas.openxmlformats.org/officeDocument/2006/relationships/footer" Target="footer1.xml" /><Relationship Id="rId10" Type="http://schemas.openxmlformats.org/officeDocument/2006/relationships/image" Target="media/image3.jpeg" /><Relationship Id="rId19" Type="http://schemas.openxmlformats.org/officeDocument/2006/relationships/theme" Target="theme/theme1.xml" /><Relationship Id="rId4" Type="http://schemas.openxmlformats.org/officeDocument/2006/relationships/numbering" Target="numbering.xml" /><Relationship Id="rId9" Type="http://schemas.openxmlformats.org/officeDocument/2006/relationships/endnotes" Target="endnotes.xml" /><Relationship Id="rId14" Type="http://schemas.openxmlformats.org/officeDocument/2006/relationships/header" Target="header2.xml" 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svg" /><Relationship Id="rId1" Type="http://schemas.openxmlformats.org/officeDocument/2006/relationships/image" Target="media/image6.png" 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9.wmf" /><Relationship Id="rId1" Type="http://schemas.openxmlformats.org/officeDocument/2006/relationships/image" Target="media/image8.wmf" 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718DAE6F07B6845BEE47EE54C3AC3C2" ma:contentTypeVersion="18" ma:contentTypeDescription="Ein neues Dokument erstellen." ma:contentTypeScope="" ma:versionID="0a4da4d31a5d913caf5fdf38b8d673bc">
  <xsd:schema xmlns:xsd="http://www.w3.org/2001/XMLSchema" xmlns:xs="http://www.w3.org/2001/XMLSchema" xmlns:p="http://schemas.microsoft.com/office/2006/metadata/properties" xmlns:ns2="e96c27b8-2d29-4a7a-ae10-f8366d994bd4" xmlns:ns3="36de0c64-9d62-47f1-8717-50af5e16010b" targetNamespace="http://schemas.microsoft.com/office/2006/metadata/properties" ma:root="true" ma:fieldsID="a300fa219b8f5d5f5e9517058d7bff02" ns2:_="" ns3:_="">
    <xsd:import namespace="e96c27b8-2d29-4a7a-ae10-f8366d994bd4"/>
    <xsd:import namespace="36de0c64-9d62-47f1-8717-50af5e1601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6c27b8-2d29-4a7a-ae10-f8366d994b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071802b5-93d8-47bf-83ac-5de0426ff04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de0c64-9d62-47f1-8717-50af5e16010b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360cba9e-d126-4eb3-87f4-671245ad0e86}" ma:internalName="TaxCatchAll" ma:showField="CatchAllData" ma:web="36de0c64-9d62-47f1-8717-50af5e16010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049CF5C-9C02-4C21-B1E6-BBBE499B799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96c27b8-2d29-4a7a-ae10-f8366d994bd4"/>
    <ds:schemaRef ds:uri="36de0c64-9d62-47f1-8717-50af5e16010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947E748-110C-411D-8335-9ADAA263A0C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4</Pages>
  <Words>696</Words>
  <Characters>4387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5073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Zierden-Schwietert Monika</cp:lastModifiedBy>
  <cp:revision>5</cp:revision>
  <cp:lastPrinted>2021-10-20T14:00:00Z</cp:lastPrinted>
  <dcterms:created xsi:type="dcterms:W3CDTF">2025-08-28T11:36:00Z</dcterms:created>
  <dcterms:modified xsi:type="dcterms:W3CDTF">2025-08-29T09:11:00Z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4,a,e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Company Use</vt:lpwstr>
  </property>
  <property fmtid="{D5CDD505-2E9C-101B-9397-08002B2CF9AE}" pid="5" name="MSIP_Label_53eb3ead-8c2d-4695-9d06-baf35a321a90_Enabled">
    <vt:lpwstr>true</vt:lpwstr>
  </property>
  <property fmtid="{D5CDD505-2E9C-101B-9397-08002B2CF9AE}" pid="6" name="MSIP_Label_53eb3ead-8c2d-4695-9d06-baf35a321a90_SetDate">
    <vt:lpwstr>2023-04-12T08:40:29Z</vt:lpwstr>
  </property>
  <property fmtid="{D5CDD505-2E9C-101B-9397-08002B2CF9AE}" pid="7" name="MSIP_Label_53eb3ead-8c2d-4695-9d06-baf35a321a90_Method">
    <vt:lpwstr>Privileged</vt:lpwstr>
  </property>
  <property fmtid="{D5CDD505-2E9C-101B-9397-08002B2CF9AE}" pid="8" name="MSIP_Label_53eb3ead-8c2d-4695-9d06-baf35a321a90_Name">
    <vt:lpwstr>Company Use</vt:lpwstr>
  </property>
  <property fmtid="{D5CDD505-2E9C-101B-9397-08002B2CF9AE}" pid="9" name="MSIP_Label_53eb3ead-8c2d-4695-9d06-baf35a321a90_SiteId">
    <vt:lpwstr>4aa45fee-62ee-49ff-a377-c53bd72cd986</vt:lpwstr>
  </property>
  <property fmtid="{D5CDD505-2E9C-101B-9397-08002B2CF9AE}" pid="10" name="MSIP_Label_53eb3ead-8c2d-4695-9d06-baf35a321a90_ActionId">
    <vt:lpwstr>9b1c2a2b-a09a-4b16-8b72-328209d6c537</vt:lpwstr>
  </property>
  <property fmtid="{D5CDD505-2E9C-101B-9397-08002B2CF9AE}" pid="11" name="MSIP_Label_53eb3ead-8c2d-4695-9d06-baf35a321a90_ContentBits">
    <vt:lpwstr>1</vt:lpwstr>
  </property>
</Properties>
</file>